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Под каждый класс есть отдельный чарник, где уже проставлены все начальные таланты.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Заполнять нужно только ячейки в синей рамке, черные считаются сами.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Всегда указываются абсолютные величины, а не прибавления. Т.е. если в начале игры талант имел УТ 1, на первом уровне его подняли до УТ 2, а на втором - до УТ 3, то именно числа 1, 2 и 3 пишутся в соответствующих ячейках.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Это же касается атрибутов и ресурсов.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Число под цифрой каждого уровня показывает, сколько очков было потрачено на этом уровне. Должно быть не больше 10.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Вписывать все таланты и параметры на каждом уровне не нужно, достаточно писать только изменения.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6. Бонусы можно начислять с помощью соответствующей ячейки.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7. Если новый талант изучен и поднят до второго уровня на одном и том же левел-апе, то в ячейку нужно писать 2,5 вместо 2. Иначе посчитается на одно очко меньше.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